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BB" w:rsidRDefault="00B223BB" w:rsidP="00B223BB">
      <w:pPr>
        <w:spacing w:before="100" w:beforeAutospacing="1" w:after="100" w:afterAutospacing="1" w:line="240" w:lineRule="auto"/>
        <w:outlineLvl w:val="1"/>
        <w:rPr>
          <w:rFonts w:ascii="Futura LT Pro Light" w:eastAsia="Times New Roman" w:hAnsi="Futura LT Pro Light" w:cs="Times New Roman"/>
          <w:b/>
          <w:bCs/>
          <w:sz w:val="36"/>
          <w:szCs w:val="36"/>
          <w:lang w:eastAsia="de-DE"/>
        </w:rPr>
      </w:pPr>
      <w:r>
        <w:rPr>
          <w:rFonts w:ascii="Futura LT Pro Light" w:eastAsia="Times New Roman" w:hAnsi="Futura LT Pro Light" w:cs="Times New Roman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9445A8" wp14:editId="7B4129ED">
            <wp:simplePos x="0" y="0"/>
            <wp:positionH relativeFrom="column">
              <wp:posOffset>4129405</wp:posOffset>
            </wp:positionH>
            <wp:positionV relativeFrom="paragraph">
              <wp:posOffset>-186690</wp:posOffset>
            </wp:positionV>
            <wp:extent cx="2009775" cy="8277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ölfe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2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3BB" w:rsidRDefault="00B223BB" w:rsidP="00B223BB">
      <w:pPr>
        <w:spacing w:before="100" w:beforeAutospacing="1" w:after="100" w:afterAutospacing="1" w:line="240" w:lineRule="auto"/>
        <w:outlineLvl w:val="1"/>
        <w:rPr>
          <w:rFonts w:ascii="Futura LT Pro Light" w:eastAsia="Times New Roman" w:hAnsi="Futura LT Pro Light" w:cs="Times New Roman"/>
          <w:b/>
          <w:bCs/>
          <w:sz w:val="36"/>
          <w:szCs w:val="36"/>
          <w:lang w:eastAsia="de-DE"/>
        </w:rPr>
      </w:pPr>
    </w:p>
    <w:p w:rsidR="00B223BB" w:rsidRDefault="00B223BB" w:rsidP="00B223BB">
      <w:pPr>
        <w:spacing w:before="100" w:beforeAutospacing="1" w:after="100" w:afterAutospacing="1" w:line="240" w:lineRule="auto"/>
        <w:outlineLvl w:val="1"/>
        <w:rPr>
          <w:rFonts w:ascii="Futura LT Pro Light" w:eastAsia="Times New Roman" w:hAnsi="Futura LT Pro Light" w:cs="Times New Roman"/>
          <w:b/>
          <w:bCs/>
          <w:sz w:val="36"/>
          <w:szCs w:val="36"/>
          <w:lang w:eastAsia="de-DE"/>
        </w:rPr>
      </w:pPr>
    </w:p>
    <w:p w:rsidR="00B223BB" w:rsidRDefault="00B223BB" w:rsidP="00B223BB">
      <w:pPr>
        <w:spacing w:before="100" w:beforeAutospacing="1" w:after="100" w:afterAutospacing="1" w:line="240" w:lineRule="auto"/>
        <w:outlineLvl w:val="1"/>
        <w:rPr>
          <w:rFonts w:ascii="Futura LT Pro Light" w:eastAsia="Times New Roman" w:hAnsi="Futura LT Pro Light" w:cs="Times New Roman"/>
          <w:b/>
          <w:bCs/>
          <w:sz w:val="36"/>
          <w:szCs w:val="36"/>
          <w:lang w:eastAsia="de-DE"/>
        </w:rPr>
      </w:pPr>
    </w:p>
    <w:p w:rsidR="00B223BB" w:rsidRPr="0044790B" w:rsidRDefault="00B223BB" w:rsidP="00EC1365">
      <w:pPr>
        <w:spacing w:before="100" w:beforeAutospacing="1" w:after="100" w:afterAutospacing="1" w:line="288" w:lineRule="auto"/>
        <w:outlineLvl w:val="1"/>
        <w:rPr>
          <w:rFonts w:ascii="Futura LT Pro Light" w:eastAsia="Times New Roman" w:hAnsi="Futura LT Pro Light" w:cs="Times New Roman"/>
          <w:b/>
          <w:bCs/>
          <w:sz w:val="36"/>
          <w:szCs w:val="36"/>
          <w:lang w:val="en-GB" w:eastAsia="de-DE"/>
        </w:rPr>
      </w:pPr>
      <w:proofErr w:type="spellStart"/>
      <w:r w:rsidRPr="0044790B">
        <w:rPr>
          <w:rFonts w:ascii="Futura LT Pro Light" w:eastAsia="Times New Roman" w:hAnsi="Futura LT Pro Light" w:cs="Times New Roman"/>
          <w:b/>
          <w:bCs/>
          <w:sz w:val="36"/>
          <w:szCs w:val="36"/>
          <w:lang w:val="en-GB" w:eastAsia="de-DE"/>
        </w:rPr>
        <w:t>Wölfel</w:t>
      </w:r>
      <w:proofErr w:type="spellEnd"/>
      <w:r w:rsidRPr="0044790B">
        <w:rPr>
          <w:rFonts w:ascii="Futura LT Pro Light" w:eastAsia="Times New Roman" w:hAnsi="Futura LT Pro Light" w:cs="Times New Roman"/>
          <w:b/>
          <w:bCs/>
          <w:sz w:val="36"/>
          <w:szCs w:val="36"/>
          <w:lang w:val="en-GB" w:eastAsia="de-DE"/>
        </w:rPr>
        <w:t xml:space="preserve"> Wind Systems launches </w:t>
      </w:r>
      <w:proofErr w:type="spellStart"/>
      <w:r w:rsidRPr="0044790B">
        <w:rPr>
          <w:rFonts w:ascii="Futura LT Pro Light" w:eastAsia="Times New Roman" w:hAnsi="Futura LT Pro Light" w:cs="Times New Roman"/>
          <w:b/>
          <w:bCs/>
          <w:sz w:val="36"/>
          <w:szCs w:val="36"/>
          <w:lang w:val="en-GB" w:eastAsia="de-DE"/>
        </w:rPr>
        <w:t>SHM.Tower</w:t>
      </w:r>
      <w:proofErr w:type="spellEnd"/>
      <w:r w:rsidR="00EC1365" w:rsidRPr="0044790B">
        <w:rPr>
          <w:rFonts w:ascii="Futura LT Pro Light" w:eastAsia="Times New Roman" w:hAnsi="Futura LT Pro Light" w:cs="Times New Roman"/>
          <w:b/>
          <w:bCs/>
          <w:sz w:val="36"/>
          <w:szCs w:val="36"/>
          <w:vertAlign w:val="superscript"/>
          <w:lang w:val="en-GB" w:eastAsia="de-DE"/>
        </w:rPr>
        <w:t>®</w:t>
      </w:r>
      <w:r w:rsidRPr="0044790B">
        <w:rPr>
          <w:rFonts w:ascii="Futura LT Pro Light" w:eastAsia="Times New Roman" w:hAnsi="Futura LT Pro Light" w:cs="Times New Roman"/>
          <w:b/>
          <w:bCs/>
          <w:sz w:val="36"/>
          <w:szCs w:val="36"/>
          <w:vertAlign w:val="superscript"/>
          <w:lang w:val="en-GB" w:eastAsia="de-DE"/>
        </w:rPr>
        <w:t xml:space="preserve"> </w:t>
      </w:r>
      <w:r w:rsidRPr="0044790B">
        <w:rPr>
          <w:rFonts w:ascii="Futura LT Pro Light" w:eastAsia="Times New Roman" w:hAnsi="Futura LT Pro Light" w:cs="Times New Roman"/>
          <w:b/>
          <w:bCs/>
          <w:sz w:val="36"/>
          <w:szCs w:val="36"/>
          <w:lang w:val="en-GB" w:eastAsia="de-DE"/>
        </w:rPr>
        <w:t>at Offshore Wind 2017 in London</w:t>
      </w:r>
    </w:p>
    <w:p w:rsidR="00B223BB" w:rsidRPr="0044790B" w:rsidRDefault="00B223BB" w:rsidP="00EC1365">
      <w:pPr>
        <w:spacing w:before="100" w:beforeAutospacing="1" w:after="100" w:afterAutospacing="1" w:line="288" w:lineRule="auto"/>
        <w:outlineLvl w:val="1"/>
        <w:rPr>
          <w:rFonts w:ascii="Futura LT Pro Light" w:eastAsia="Times New Roman" w:hAnsi="Futura LT Pro Light" w:cs="Times New Roman"/>
          <w:b/>
          <w:bCs/>
          <w:sz w:val="36"/>
          <w:szCs w:val="36"/>
          <w:lang w:val="en-GB" w:eastAsia="de-DE"/>
        </w:rPr>
      </w:pPr>
    </w:p>
    <w:p w:rsidR="00B223BB" w:rsidRPr="0044790B" w:rsidRDefault="00B223BB" w:rsidP="00EC1365">
      <w:pPr>
        <w:pStyle w:val="NormalWeb"/>
        <w:numPr>
          <w:ilvl w:val="0"/>
          <w:numId w:val="1"/>
        </w:numPr>
        <w:spacing w:line="288" w:lineRule="auto"/>
        <w:rPr>
          <w:rFonts w:ascii="Futura LT Pro Light" w:hAnsi="Futura LT Pro Light"/>
          <w:lang w:val="en-GB"/>
        </w:rPr>
      </w:pPr>
      <w:r w:rsidRPr="0044790B">
        <w:rPr>
          <w:rFonts w:ascii="Futura LT Pro Light" w:hAnsi="Futura LT Pro Light"/>
          <w:lang w:val="en-GB"/>
        </w:rPr>
        <w:t xml:space="preserve">Do you want to know what </w:t>
      </w:r>
      <w:r w:rsidRPr="0044790B">
        <w:rPr>
          <w:rStyle w:val="Strong"/>
          <w:rFonts w:ascii="Futura LT Pro Light" w:hAnsi="Futura LT Pro Light"/>
          <w:lang w:val="en-GB"/>
        </w:rPr>
        <w:t>loads</w:t>
      </w:r>
      <w:r w:rsidRPr="0044790B">
        <w:rPr>
          <w:rFonts w:ascii="Futura LT Pro Light" w:hAnsi="Futura LT Pro Light"/>
          <w:lang w:val="en-GB"/>
        </w:rPr>
        <w:t xml:space="preserve"> your wind turbine (WT) is exposed to and how this affects the turbine’s </w:t>
      </w:r>
      <w:r w:rsidRPr="0044790B">
        <w:rPr>
          <w:rStyle w:val="Strong"/>
          <w:rFonts w:ascii="Futura LT Pro Light" w:hAnsi="Futura LT Pro Light"/>
          <w:lang w:val="en-GB"/>
        </w:rPr>
        <w:t>service life</w:t>
      </w:r>
      <w:r w:rsidRPr="0044790B">
        <w:rPr>
          <w:rFonts w:ascii="Futura LT Pro Light" w:hAnsi="Futura LT Pro Light"/>
          <w:lang w:val="en-GB"/>
        </w:rPr>
        <w:t>?</w:t>
      </w:r>
    </w:p>
    <w:p w:rsidR="00B223BB" w:rsidRPr="0044790B" w:rsidRDefault="00B223BB" w:rsidP="00EC1365">
      <w:pPr>
        <w:pStyle w:val="NormalWeb"/>
        <w:numPr>
          <w:ilvl w:val="0"/>
          <w:numId w:val="1"/>
        </w:numPr>
        <w:spacing w:line="288" w:lineRule="auto"/>
        <w:rPr>
          <w:rFonts w:ascii="Futura LT Pro Light" w:hAnsi="Futura LT Pro Light"/>
          <w:lang w:val="en-GB"/>
        </w:rPr>
      </w:pPr>
      <w:r w:rsidRPr="0044790B">
        <w:rPr>
          <w:rFonts w:ascii="Futura LT Pro Light" w:hAnsi="Futura LT Pro Light"/>
          <w:lang w:val="en-GB"/>
        </w:rPr>
        <w:t xml:space="preserve">Do you need </w:t>
      </w:r>
      <w:r w:rsidRPr="0044790B">
        <w:rPr>
          <w:rStyle w:val="Strong"/>
          <w:rFonts w:ascii="Futura LT Pro Light" w:hAnsi="Futura LT Pro Light"/>
          <w:lang w:val="en-GB"/>
        </w:rPr>
        <w:t xml:space="preserve">reliable data as a basis for the assessment regarding further operation </w:t>
      </w:r>
      <w:r w:rsidRPr="0044790B">
        <w:rPr>
          <w:rFonts w:ascii="Futura LT Pro Light" w:hAnsi="Futura LT Pro Light"/>
          <w:lang w:val="en-GB"/>
        </w:rPr>
        <w:t xml:space="preserve">of the WT? </w:t>
      </w:r>
      <w:bookmarkStart w:id="0" w:name="_GoBack"/>
      <w:bookmarkEnd w:id="0"/>
    </w:p>
    <w:p w:rsidR="00B223BB" w:rsidRPr="0044790B" w:rsidRDefault="00B223BB" w:rsidP="00EC1365">
      <w:pPr>
        <w:pStyle w:val="NormalWeb"/>
        <w:spacing w:line="288" w:lineRule="auto"/>
        <w:rPr>
          <w:rFonts w:ascii="Futura LT Pro Light" w:hAnsi="Futura LT Pro Light"/>
          <w:lang w:val="en-GB"/>
        </w:rPr>
      </w:pPr>
      <w:r w:rsidRPr="0044790B">
        <w:rPr>
          <w:rFonts w:ascii="Futura LT Pro Light" w:hAnsi="Futura LT Pro Light"/>
          <w:lang w:val="en-GB"/>
        </w:rPr>
        <w:t xml:space="preserve">Tubular steel towers can be exposed to strong vibrations which significantly affect the lifetime of a wind turbine. Since monitoring systems are missing, high fatigue loads are not detected - in particular if there is no power supply due to power failure. </w:t>
      </w:r>
    </w:p>
    <w:p w:rsidR="00B223BB" w:rsidRPr="0044790B" w:rsidRDefault="00B223BB" w:rsidP="00EC1365">
      <w:pPr>
        <w:pStyle w:val="NormalWeb"/>
        <w:spacing w:line="288" w:lineRule="auto"/>
        <w:rPr>
          <w:rFonts w:ascii="Futura LT Pro Light" w:hAnsi="Futura LT Pro Light"/>
          <w:lang w:val="en-GB"/>
        </w:rPr>
      </w:pPr>
      <w:r w:rsidRPr="0044790B">
        <w:rPr>
          <w:rFonts w:ascii="Futura LT Pro Light" w:hAnsi="Futura LT Pro Light"/>
          <w:lang w:val="en-GB"/>
        </w:rPr>
        <w:t xml:space="preserve">Our product </w:t>
      </w:r>
      <w:proofErr w:type="spellStart"/>
      <w:r w:rsidRPr="0044790B">
        <w:rPr>
          <w:rStyle w:val="Strong"/>
          <w:rFonts w:ascii="Futura LT Pro Light" w:hAnsi="Futura LT Pro Light"/>
          <w:lang w:val="en-GB"/>
        </w:rPr>
        <w:t>SHM.Tower</w:t>
      </w:r>
      <w:proofErr w:type="spellEnd"/>
      <w:r w:rsidRPr="0044790B">
        <w:rPr>
          <w:rStyle w:val="Strong"/>
          <w:rFonts w:ascii="Futura LT Pro Light" w:hAnsi="Futura LT Pro Light"/>
          <w:vertAlign w:val="superscript"/>
          <w:lang w:val="en-GB"/>
        </w:rPr>
        <w:t>®</w:t>
      </w:r>
      <w:r w:rsidRPr="0044790B">
        <w:rPr>
          <w:rStyle w:val="Strong"/>
          <w:rFonts w:ascii="Futura LT Pro Light" w:hAnsi="Futura LT Pro Light"/>
          <w:lang w:val="en-GB"/>
        </w:rPr>
        <w:t xml:space="preserve"> detects the tower vibrations</w:t>
      </w:r>
      <w:r w:rsidRPr="0044790B">
        <w:rPr>
          <w:rFonts w:ascii="Futura LT Pro Light" w:hAnsi="Futura LT Pro Light"/>
          <w:lang w:val="en-GB"/>
        </w:rPr>
        <w:t xml:space="preserve"> with sensors and documents extreme loads and fatigue loads as well as the lifetime consumption, </w:t>
      </w:r>
      <w:r w:rsidRPr="0044790B">
        <w:rPr>
          <w:rStyle w:val="Strong"/>
          <w:rFonts w:ascii="Futura LT Pro Light" w:hAnsi="Futura LT Pro Light"/>
          <w:lang w:val="en-GB"/>
        </w:rPr>
        <w:t>for up to two months even without power supply</w:t>
      </w:r>
      <w:r w:rsidRPr="0044790B">
        <w:rPr>
          <w:rFonts w:ascii="Futura LT Pro Light" w:hAnsi="Futura LT Pro Light"/>
          <w:lang w:val="en-GB"/>
        </w:rPr>
        <w:t xml:space="preserve">. </w:t>
      </w:r>
    </w:p>
    <w:p w:rsidR="00B223BB" w:rsidRPr="0044790B" w:rsidRDefault="00B223BB" w:rsidP="00EC1365">
      <w:pPr>
        <w:pStyle w:val="NormalWeb"/>
        <w:spacing w:line="288" w:lineRule="auto"/>
        <w:rPr>
          <w:rFonts w:ascii="Futura LT Pro Light" w:hAnsi="Futura LT Pro Light"/>
          <w:lang w:val="en-GB"/>
        </w:rPr>
      </w:pPr>
      <w:proofErr w:type="spellStart"/>
      <w:r w:rsidRPr="0044790B">
        <w:rPr>
          <w:rFonts w:ascii="Futura LT Pro Light" w:hAnsi="Futura LT Pro Light"/>
          <w:lang w:val="en-GB"/>
        </w:rPr>
        <w:t>SHM.Tower</w:t>
      </w:r>
      <w:proofErr w:type="spellEnd"/>
      <w:r w:rsidRPr="0044790B">
        <w:rPr>
          <w:rFonts w:ascii="Futura LT Pro Light" w:hAnsi="Futura LT Pro Light"/>
          <w:vertAlign w:val="superscript"/>
          <w:lang w:val="en-GB"/>
        </w:rPr>
        <w:t>®</w:t>
      </w:r>
      <w:r w:rsidRPr="0044790B">
        <w:rPr>
          <w:rFonts w:ascii="Futura LT Pro Light" w:hAnsi="Futura LT Pro Light"/>
          <w:lang w:val="en-GB"/>
        </w:rPr>
        <w:t xml:space="preserve"> is </w:t>
      </w:r>
      <w:r w:rsidRPr="0044790B">
        <w:rPr>
          <w:rStyle w:val="Strong"/>
          <w:rFonts w:ascii="Futura LT Pro Light" w:hAnsi="Futura LT Pro Light"/>
          <w:lang w:val="en-GB"/>
        </w:rPr>
        <w:t>easy to retrofit</w:t>
      </w:r>
      <w:r w:rsidRPr="0044790B">
        <w:rPr>
          <w:rFonts w:ascii="Futura LT Pro Light" w:hAnsi="Futura LT Pro Light"/>
          <w:lang w:val="en-GB"/>
        </w:rPr>
        <w:t xml:space="preserve">, so that a lifetime assessment is also possible at the end of the operating period of the WT. This means that essential information is available for a </w:t>
      </w:r>
      <w:r w:rsidRPr="0044790B">
        <w:rPr>
          <w:rStyle w:val="Strong"/>
          <w:rFonts w:ascii="Futura LT Pro Light" w:hAnsi="Futura LT Pro Light"/>
          <w:lang w:val="en-GB"/>
        </w:rPr>
        <w:t>lifetime extension</w:t>
      </w:r>
      <w:r w:rsidR="00EC1365" w:rsidRPr="0044790B">
        <w:rPr>
          <w:rFonts w:ascii="Futura LT Pro Light" w:hAnsi="Futura LT Pro Light"/>
          <w:lang w:val="en-GB"/>
        </w:rPr>
        <w:t>.</w:t>
      </w:r>
    </w:p>
    <w:p w:rsidR="00EC1365" w:rsidRPr="0044790B" w:rsidRDefault="00EC1365" w:rsidP="00EC1365">
      <w:pPr>
        <w:spacing w:before="100" w:beforeAutospacing="1" w:after="100" w:afterAutospacing="1" w:line="288" w:lineRule="auto"/>
        <w:rPr>
          <w:rFonts w:ascii="Futura LT Pro Light" w:eastAsia="Times New Roman" w:hAnsi="Futura LT Pro Light" w:cs="Times New Roman"/>
          <w:sz w:val="24"/>
          <w:szCs w:val="24"/>
          <w:lang w:val="en-GB" w:eastAsia="de-DE"/>
        </w:rPr>
      </w:pPr>
      <w:r w:rsidRPr="0044790B">
        <w:rPr>
          <w:rFonts w:ascii="Futura LT Pro Light" w:eastAsia="Times New Roman" w:hAnsi="Futura LT Pro Light" w:cs="Times New Roman"/>
          <w:sz w:val="24"/>
          <w:szCs w:val="24"/>
          <w:lang w:val="en-GB" w:eastAsia="de-DE"/>
        </w:rPr>
        <w:br/>
        <w:t xml:space="preserve">The Solution of </w:t>
      </w:r>
      <w:proofErr w:type="spellStart"/>
      <w:r w:rsidRPr="0044790B">
        <w:rPr>
          <w:rFonts w:ascii="Futura LT Pro Light" w:eastAsia="Times New Roman" w:hAnsi="Futura LT Pro Light" w:cs="Times New Roman"/>
          <w:sz w:val="24"/>
          <w:szCs w:val="24"/>
          <w:lang w:val="en-GB" w:eastAsia="de-DE"/>
        </w:rPr>
        <w:t>Wölfel</w:t>
      </w:r>
      <w:proofErr w:type="spellEnd"/>
      <w:r w:rsidRPr="0044790B">
        <w:rPr>
          <w:rFonts w:ascii="Futura LT Pro Light" w:eastAsia="Times New Roman" w:hAnsi="Futura LT Pro Light" w:cs="Times New Roman"/>
          <w:sz w:val="24"/>
          <w:szCs w:val="24"/>
          <w:lang w:val="en-GB" w:eastAsia="de-DE"/>
        </w:rPr>
        <w:t xml:space="preserve">: </w:t>
      </w:r>
      <w:proofErr w:type="spellStart"/>
      <w:r w:rsidRPr="0044790B">
        <w:rPr>
          <w:rFonts w:ascii="Futura LT Pro Light" w:eastAsia="Times New Roman" w:hAnsi="Futura LT Pro Light" w:cs="Times New Roman"/>
          <w:b/>
          <w:bCs/>
          <w:sz w:val="24"/>
          <w:szCs w:val="24"/>
          <w:lang w:val="en-GB" w:eastAsia="de-DE"/>
        </w:rPr>
        <w:t>SHM.Tower</w:t>
      </w:r>
      <w:proofErr w:type="spellEnd"/>
      <w:r w:rsidRPr="0044790B">
        <w:rPr>
          <w:rFonts w:ascii="Futura LT Pro Light" w:eastAsia="Times New Roman" w:hAnsi="Futura LT Pro Light" w:cs="Times New Roman"/>
          <w:b/>
          <w:bCs/>
          <w:sz w:val="24"/>
          <w:szCs w:val="24"/>
          <w:vertAlign w:val="superscript"/>
          <w:lang w:val="en-GB" w:eastAsia="de-DE"/>
        </w:rPr>
        <w:t>®</w:t>
      </w:r>
    </w:p>
    <w:p w:rsidR="00EC1365" w:rsidRPr="009430A7" w:rsidRDefault="00EC1365" w:rsidP="00EC1365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</w:pPr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t xml:space="preserve">Analysis of vibration velocities and accelerations according to </w:t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ISO</w:t>
      </w:r>
      <w:r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 </w:t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10816</w:t>
      </w:r>
      <w:r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noBreakHyphen/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21/VDI</w:t>
      </w:r>
      <w:r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 </w:t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3834</w:t>
      </w:r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t xml:space="preserve"> for the assessment of tower and nacelle vibrations</w:t>
      </w:r>
    </w:p>
    <w:p w:rsidR="00EC1365" w:rsidRPr="009430A7" w:rsidRDefault="00EC1365" w:rsidP="00EC1365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</w:pPr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lastRenderedPageBreak/>
        <w:t xml:space="preserve">Determination of average / maximum </w:t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vibration velocities, vibration accelerations and deformations</w:t>
      </w:r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t xml:space="preserve">; classification according to operating conditions; </w:t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frequency of events when thresholds are exceeded according to ISO</w:t>
      </w:r>
      <w:r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 </w:t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10816</w:t>
      </w:r>
      <w:r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noBreakHyphen/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21</w:t>
      </w:r>
    </w:p>
    <w:p w:rsidR="00EC1365" w:rsidRPr="009430A7" w:rsidRDefault="00EC1365" w:rsidP="00EC1365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</w:pPr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t xml:space="preserve">Overviews of </w:t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occurring vibration levels</w:t>
      </w:r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t xml:space="preserve"> and the related </w:t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lifetime consumption</w:t>
      </w:r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t xml:space="preserve"> (annual / monthly / daily curves)</w:t>
      </w:r>
    </w:p>
    <w:p w:rsidR="00EC1365" w:rsidRPr="009430A7" w:rsidRDefault="00EC1365" w:rsidP="00EC1365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</w:pPr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t xml:space="preserve">Lifetime calculation by means of </w:t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fatigue limit</w:t>
      </w:r>
    </w:p>
    <w:p w:rsidR="00EC1365" w:rsidRPr="009430A7" w:rsidRDefault="00EC1365" w:rsidP="00EC1365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</w:pP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Classification of loads</w:t>
      </w:r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t xml:space="preserve"> according to operating conditions (configurable)</w:t>
      </w:r>
    </w:p>
    <w:p w:rsidR="00EC1365" w:rsidRPr="009430A7" w:rsidRDefault="00EC1365" w:rsidP="00EC1365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</w:pPr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t xml:space="preserve">Individual </w:t>
      </w:r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lifetime assessment for each tower segment and for flanges</w:t>
      </w:r>
    </w:p>
    <w:p w:rsidR="00EC1365" w:rsidRPr="009430A7" w:rsidRDefault="00EC1365" w:rsidP="00EC1365">
      <w:pPr>
        <w:numPr>
          <w:ilvl w:val="0"/>
          <w:numId w:val="3"/>
        </w:numPr>
        <w:spacing w:before="100" w:beforeAutospacing="1" w:after="100" w:afterAutospacing="1" w:line="288" w:lineRule="auto"/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</w:pPr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t xml:space="preserve">Connection to the </w:t>
      </w:r>
      <w:proofErr w:type="spellStart"/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Wölfel</w:t>
      </w:r>
      <w:proofErr w:type="spellEnd"/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 xml:space="preserve"> monitoring portal </w:t>
      </w:r>
      <w:proofErr w:type="spellStart"/>
      <w:r w:rsidRPr="009430A7">
        <w:rPr>
          <w:rFonts w:ascii="Futura LT Pro Light" w:eastAsia="Times New Roman" w:hAnsi="Futura LT Pro Light" w:cs="Times New Roman"/>
          <w:b/>
          <w:bCs/>
          <w:sz w:val="24"/>
          <w:szCs w:val="24"/>
          <w:lang w:val="en-US" w:eastAsia="de-DE"/>
        </w:rPr>
        <w:t>MIC.Wind</w:t>
      </w:r>
      <w:proofErr w:type="spellEnd"/>
      <w:r w:rsidRPr="009430A7">
        <w:rPr>
          <w:rFonts w:ascii="Futura LT Pro Light" w:eastAsia="Times New Roman" w:hAnsi="Futura LT Pro Light" w:cs="Times New Roman"/>
          <w:sz w:val="24"/>
          <w:szCs w:val="24"/>
          <w:lang w:val="en-US" w:eastAsia="de-DE"/>
        </w:rPr>
        <w:t xml:space="preserve"> for the presentation of results</w:t>
      </w:r>
    </w:p>
    <w:p w:rsidR="00B223BB" w:rsidRPr="0044790B" w:rsidRDefault="00EC1365" w:rsidP="00EC1365">
      <w:pPr>
        <w:pStyle w:val="NormalWeb"/>
        <w:spacing w:line="288" w:lineRule="auto"/>
        <w:rPr>
          <w:rFonts w:ascii="Futura LT Pro Light" w:hAnsi="Futura LT Pro Light"/>
          <w:lang w:val="en-GB"/>
        </w:rPr>
      </w:pPr>
      <w:r w:rsidRPr="0044790B">
        <w:rPr>
          <w:rFonts w:ascii="Futura LT Pro Light" w:hAnsi="Futura LT Pro Light"/>
          <w:lang w:val="en-GB"/>
        </w:rPr>
        <w:br/>
      </w:r>
      <w:r w:rsidR="00B223BB" w:rsidRPr="0044790B">
        <w:rPr>
          <w:rFonts w:ascii="Futura LT Pro Light" w:hAnsi="Futura LT Pro Light"/>
          <w:lang w:val="en-GB"/>
        </w:rPr>
        <w:t xml:space="preserve">Please come to our booth in South hall, No. S-E4 or meet us at the poster session where we present another key competency – </w:t>
      </w:r>
      <w:proofErr w:type="spellStart"/>
      <w:r w:rsidR="00B223BB" w:rsidRPr="0044790B">
        <w:rPr>
          <w:rStyle w:val="Strong"/>
          <w:rFonts w:ascii="Futura LT Pro Light" w:hAnsi="Futura LT Pro Light"/>
          <w:lang w:val="en-GB"/>
        </w:rPr>
        <w:t>SHM.Foundation</w:t>
      </w:r>
      <w:proofErr w:type="spellEnd"/>
      <w:r w:rsidR="00B223BB" w:rsidRPr="0044790B">
        <w:rPr>
          <w:rStyle w:val="Strong"/>
          <w:rFonts w:ascii="Futura LT Pro Light" w:hAnsi="Futura LT Pro Light"/>
          <w:lang w:val="en-GB"/>
        </w:rPr>
        <w:t>: “Robust and reliable Structural Health Monitoring solutions for foundation and tower to optimize operation and increase lifetime of offshore wind turbines”</w:t>
      </w:r>
      <w:r w:rsidR="00B223BB" w:rsidRPr="0044790B">
        <w:rPr>
          <w:rFonts w:ascii="Futura LT Pro Light" w:hAnsi="Futura LT Pro Light"/>
          <w:lang w:val="en-GB"/>
        </w:rPr>
        <w:t>.</w:t>
      </w:r>
    </w:p>
    <w:p w:rsidR="00B223BB" w:rsidRPr="0044790B" w:rsidRDefault="00B223BB" w:rsidP="00EC1365">
      <w:pPr>
        <w:pStyle w:val="NormalWeb"/>
        <w:spacing w:line="288" w:lineRule="auto"/>
        <w:rPr>
          <w:rFonts w:ascii="Futura LT Pro Light" w:hAnsi="Futura LT Pro Light"/>
          <w:lang w:val="en-GB"/>
        </w:rPr>
      </w:pPr>
      <w:r w:rsidRPr="0044790B">
        <w:rPr>
          <w:rFonts w:ascii="Futura LT Pro Light" w:hAnsi="Futura LT Pro Light"/>
          <w:lang w:val="en-GB"/>
        </w:rPr>
        <w:t>Looking forward to meet</w:t>
      </w:r>
      <w:r w:rsidR="0044790B" w:rsidRPr="0044790B">
        <w:rPr>
          <w:rFonts w:ascii="Futura LT Pro Light" w:hAnsi="Futura LT Pro Light"/>
          <w:lang w:val="en-GB"/>
        </w:rPr>
        <w:t>ing</w:t>
      </w:r>
      <w:r w:rsidRPr="0044790B">
        <w:rPr>
          <w:rFonts w:ascii="Futura LT Pro Light" w:hAnsi="Futura LT Pro Light"/>
          <w:lang w:val="en-GB"/>
        </w:rPr>
        <w:t xml:space="preserve"> you in London!</w:t>
      </w:r>
    </w:p>
    <w:p w:rsidR="00B223BB" w:rsidRPr="0044790B" w:rsidRDefault="00B223BB" w:rsidP="00EC1365">
      <w:pPr>
        <w:pStyle w:val="NormalWeb"/>
        <w:spacing w:line="288" w:lineRule="auto"/>
        <w:rPr>
          <w:rFonts w:ascii="Futura LT Pro Light" w:hAnsi="Futura LT Pro Light"/>
          <w:lang w:val="en-GB"/>
        </w:rPr>
      </w:pPr>
      <w:r w:rsidRPr="0044790B">
        <w:rPr>
          <w:rFonts w:ascii="Futura LT Pro Light" w:hAnsi="Futura LT Pro Light"/>
          <w:lang w:val="en-GB"/>
        </w:rPr>
        <w:t xml:space="preserve">For further details please check </w:t>
      </w:r>
      <w:hyperlink r:id="rId6" w:history="1">
        <w:r w:rsidRPr="0044790B">
          <w:rPr>
            <w:rStyle w:val="Hyperlink"/>
            <w:rFonts w:ascii="Futura LT Pro Light" w:hAnsi="Futura LT Pro Light"/>
            <w:lang w:val="en-GB"/>
          </w:rPr>
          <w:t>www.woelfel.de/shm</w:t>
        </w:r>
      </w:hyperlink>
      <w:r w:rsidRPr="0044790B">
        <w:rPr>
          <w:rFonts w:ascii="Futura LT Pro Light" w:hAnsi="Futura LT Pro Light"/>
          <w:lang w:val="en-GB"/>
        </w:rPr>
        <w:t xml:space="preserve"> or contact us on </w:t>
      </w:r>
      <w:hyperlink r:id="rId7" w:history="1">
        <w:r w:rsidRPr="0044790B">
          <w:rPr>
            <w:rStyle w:val="Hyperlink"/>
            <w:rFonts w:ascii="Futura LT Pro Light" w:hAnsi="Futura LT Pro Light"/>
            <w:lang w:val="en-GB"/>
          </w:rPr>
          <w:t>info@woelfel.de.</w:t>
        </w:r>
      </w:hyperlink>
      <w:r w:rsidRPr="0044790B">
        <w:rPr>
          <w:rFonts w:ascii="Futura LT Pro Light" w:hAnsi="Futura LT Pro Light"/>
          <w:lang w:val="en-GB"/>
        </w:rPr>
        <w:t xml:space="preserve"> </w:t>
      </w:r>
    </w:p>
    <w:p w:rsidR="0073031F" w:rsidRDefault="00EC1365">
      <w:r w:rsidRPr="008079AA">
        <w:rPr>
          <w:rFonts w:ascii="Futura LT Pro Light" w:hAnsi="Futura LT Pro Light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1558C9E" wp14:editId="3A006A48">
            <wp:simplePos x="0" y="0"/>
            <wp:positionH relativeFrom="column">
              <wp:posOffset>929005</wp:posOffset>
            </wp:positionH>
            <wp:positionV relativeFrom="paragraph">
              <wp:posOffset>850900</wp:posOffset>
            </wp:positionV>
            <wp:extent cx="2139950" cy="109537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M_Tower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0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Pro Light">
    <w:altName w:val="Segoe UI Semilight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B88"/>
    <w:multiLevelType w:val="multilevel"/>
    <w:tmpl w:val="B5EC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160F"/>
    <w:multiLevelType w:val="hybridMultilevel"/>
    <w:tmpl w:val="D374C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3EFF"/>
    <w:multiLevelType w:val="hybridMultilevel"/>
    <w:tmpl w:val="AB2A10B6"/>
    <w:lvl w:ilvl="0" w:tplc="FCC01874">
      <w:numFmt w:val="bullet"/>
      <w:lvlText w:val="–"/>
      <w:lvlJc w:val="left"/>
      <w:pPr>
        <w:ind w:left="720" w:hanging="360"/>
      </w:pPr>
      <w:rPr>
        <w:rFonts w:ascii="Futura LT Pro Light" w:eastAsia="Times New Roman" w:hAnsi="Futura LT Pro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BB"/>
    <w:rsid w:val="0044790B"/>
    <w:rsid w:val="0073031F"/>
    <w:rsid w:val="00B223BB"/>
    <w:rsid w:val="00EC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4A711-652D-447C-AFB6-43DC032C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2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23B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B2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B223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23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woelf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elfel.de/branchen/windenergie/cms-shm/shmtower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Kümper-Grütz, Gesine</dc:creator>
  <cp:lastModifiedBy>Benjamin</cp:lastModifiedBy>
  <cp:revision>3</cp:revision>
  <cp:lastPrinted>2017-05-29T15:05:00Z</cp:lastPrinted>
  <dcterms:created xsi:type="dcterms:W3CDTF">2017-05-23T12:54:00Z</dcterms:created>
  <dcterms:modified xsi:type="dcterms:W3CDTF">2017-05-29T15:05:00Z</dcterms:modified>
</cp:coreProperties>
</file>